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D5" w:rsidRPr="0036710F" w:rsidRDefault="002220D5" w:rsidP="002220D5">
      <w:pPr>
        <w:rPr>
          <w:caps/>
          <w:sz w:val="25"/>
          <w:szCs w:val="25"/>
        </w:rPr>
      </w:pPr>
    </w:p>
    <w:p w:rsidR="002220D5" w:rsidRPr="0070107E" w:rsidRDefault="0070107E" w:rsidP="0070107E">
      <w:pPr>
        <w:jc w:val="center"/>
        <w:rPr>
          <w:b/>
          <w:sz w:val="26"/>
          <w:szCs w:val="26"/>
        </w:rPr>
      </w:pPr>
      <w:r w:rsidRPr="0070107E">
        <w:rPr>
          <w:b/>
          <w:sz w:val="26"/>
          <w:szCs w:val="26"/>
        </w:rPr>
        <w:t xml:space="preserve">Решения, принятые на </w:t>
      </w:r>
      <w:r w:rsidR="002220D5" w:rsidRPr="0070107E">
        <w:rPr>
          <w:b/>
          <w:sz w:val="26"/>
          <w:szCs w:val="26"/>
        </w:rPr>
        <w:t>годово</w:t>
      </w:r>
      <w:r w:rsidRPr="0070107E">
        <w:rPr>
          <w:b/>
          <w:sz w:val="26"/>
          <w:szCs w:val="26"/>
        </w:rPr>
        <w:t>м</w:t>
      </w:r>
      <w:r w:rsidR="002220D5" w:rsidRPr="0070107E">
        <w:rPr>
          <w:b/>
          <w:sz w:val="26"/>
          <w:szCs w:val="26"/>
        </w:rPr>
        <w:t xml:space="preserve"> обще</w:t>
      </w:r>
      <w:r w:rsidRPr="0070107E">
        <w:rPr>
          <w:b/>
          <w:sz w:val="26"/>
          <w:szCs w:val="26"/>
        </w:rPr>
        <w:t>м</w:t>
      </w:r>
      <w:r w:rsidR="002220D5" w:rsidRPr="0070107E">
        <w:rPr>
          <w:b/>
          <w:sz w:val="26"/>
          <w:szCs w:val="26"/>
        </w:rPr>
        <w:t xml:space="preserve"> собрани</w:t>
      </w:r>
      <w:r w:rsidRPr="0070107E">
        <w:rPr>
          <w:b/>
          <w:sz w:val="26"/>
          <w:szCs w:val="26"/>
        </w:rPr>
        <w:t>и</w:t>
      </w:r>
      <w:r w:rsidR="002220D5" w:rsidRPr="0070107E">
        <w:rPr>
          <w:b/>
          <w:sz w:val="26"/>
          <w:szCs w:val="26"/>
        </w:rPr>
        <w:t xml:space="preserve"> акционеров</w:t>
      </w:r>
    </w:p>
    <w:p w:rsidR="00AE19CD" w:rsidRPr="0070107E" w:rsidRDefault="0070107E" w:rsidP="0070107E">
      <w:pPr>
        <w:jc w:val="center"/>
        <w:rPr>
          <w:b/>
          <w:sz w:val="26"/>
          <w:szCs w:val="26"/>
        </w:rPr>
      </w:pPr>
      <w:r w:rsidRPr="0070107E">
        <w:rPr>
          <w:b/>
          <w:sz w:val="26"/>
          <w:szCs w:val="26"/>
        </w:rPr>
        <w:t>ОАО</w:t>
      </w:r>
      <w:r w:rsidR="002220D5" w:rsidRPr="0070107E">
        <w:rPr>
          <w:b/>
          <w:sz w:val="26"/>
          <w:szCs w:val="26"/>
        </w:rPr>
        <w:t xml:space="preserve"> «</w:t>
      </w:r>
      <w:proofErr w:type="spellStart"/>
      <w:r w:rsidR="00AE19CD" w:rsidRPr="0070107E">
        <w:rPr>
          <w:b/>
          <w:sz w:val="26"/>
          <w:szCs w:val="26"/>
        </w:rPr>
        <w:t>Гроднорайагросервис</w:t>
      </w:r>
      <w:proofErr w:type="spellEnd"/>
      <w:r w:rsidR="002220D5" w:rsidRPr="0070107E">
        <w:rPr>
          <w:b/>
          <w:sz w:val="26"/>
          <w:szCs w:val="26"/>
        </w:rPr>
        <w:t>»</w:t>
      </w:r>
      <w:r w:rsidRPr="0070107E">
        <w:rPr>
          <w:b/>
          <w:sz w:val="26"/>
          <w:szCs w:val="26"/>
        </w:rPr>
        <w:t xml:space="preserve">, </w:t>
      </w:r>
      <w:r w:rsidR="00F77956" w:rsidRPr="0070107E">
        <w:rPr>
          <w:b/>
          <w:sz w:val="26"/>
          <w:szCs w:val="26"/>
        </w:rPr>
        <w:t xml:space="preserve">Гродненский район, </w:t>
      </w:r>
      <w:proofErr w:type="spellStart"/>
      <w:r w:rsidR="00F77956" w:rsidRPr="0070107E">
        <w:rPr>
          <w:b/>
          <w:sz w:val="26"/>
          <w:szCs w:val="26"/>
        </w:rPr>
        <w:t>ст</w:t>
      </w:r>
      <w:proofErr w:type="gramStart"/>
      <w:r w:rsidR="00F77956" w:rsidRPr="0070107E">
        <w:rPr>
          <w:b/>
          <w:sz w:val="26"/>
          <w:szCs w:val="26"/>
        </w:rPr>
        <w:t>.А</w:t>
      </w:r>
      <w:proofErr w:type="gramEnd"/>
      <w:r w:rsidR="00F77956" w:rsidRPr="0070107E">
        <w:rPr>
          <w:b/>
          <w:sz w:val="26"/>
          <w:szCs w:val="26"/>
        </w:rPr>
        <w:t>ульс</w:t>
      </w:r>
      <w:proofErr w:type="spellEnd"/>
    </w:p>
    <w:p w:rsidR="002220D5" w:rsidRPr="0070107E" w:rsidRDefault="000055B3" w:rsidP="0070107E">
      <w:pPr>
        <w:jc w:val="center"/>
        <w:rPr>
          <w:b/>
          <w:sz w:val="26"/>
          <w:szCs w:val="26"/>
        </w:rPr>
      </w:pPr>
      <w:r w:rsidRPr="0070107E">
        <w:rPr>
          <w:b/>
          <w:sz w:val="26"/>
          <w:szCs w:val="26"/>
        </w:rPr>
        <w:t>29</w:t>
      </w:r>
      <w:r w:rsidR="0070107E" w:rsidRPr="0070107E">
        <w:rPr>
          <w:b/>
          <w:sz w:val="26"/>
          <w:szCs w:val="26"/>
        </w:rPr>
        <w:t xml:space="preserve"> </w:t>
      </w:r>
      <w:r w:rsidR="002220D5" w:rsidRPr="0070107E">
        <w:rPr>
          <w:b/>
          <w:sz w:val="26"/>
          <w:szCs w:val="26"/>
        </w:rPr>
        <w:t>марта 20</w:t>
      </w:r>
      <w:r w:rsidR="008E480C" w:rsidRPr="0070107E">
        <w:rPr>
          <w:b/>
          <w:sz w:val="26"/>
          <w:szCs w:val="26"/>
        </w:rPr>
        <w:t>2</w:t>
      </w:r>
      <w:r w:rsidRPr="0070107E">
        <w:rPr>
          <w:b/>
          <w:sz w:val="26"/>
          <w:szCs w:val="26"/>
        </w:rPr>
        <w:t>2</w:t>
      </w:r>
      <w:r w:rsidR="002220D5" w:rsidRPr="0070107E">
        <w:rPr>
          <w:b/>
          <w:sz w:val="26"/>
          <w:szCs w:val="26"/>
        </w:rPr>
        <w:t xml:space="preserve"> года</w:t>
      </w:r>
    </w:p>
    <w:p w:rsidR="006A20D7" w:rsidRPr="0070107E" w:rsidRDefault="006A20D7" w:rsidP="00AE19CD">
      <w:pPr>
        <w:rPr>
          <w:sz w:val="26"/>
          <w:szCs w:val="26"/>
        </w:rPr>
      </w:pPr>
    </w:p>
    <w:p w:rsidR="0070107E" w:rsidRPr="0070107E" w:rsidRDefault="002F7214" w:rsidP="0070107E">
      <w:pPr>
        <w:ind w:firstLine="708"/>
        <w:jc w:val="both"/>
      </w:pPr>
      <w:r w:rsidRPr="0070107E">
        <w:rPr>
          <w:b/>
          <w:u w:val="single"/>
        </w:rPr>
        <w:t>По первому вопросу</w:t>
      </w:r>
      <w:r w:rsidR="0070107E" w:rsidRPr="0070107E">
        <w:rPr>
          <w:b/>
          <w:u w:val="single"/>
        </w:rPr>
        <w:t xml:space="preserve"> </w:t>
      </w:r>
      <w:r w:rsidR="0070107E" w:rsidRPr="0070107E">
        <w:t>«О финансово-хозяйственной деятельности Общества за 2021 год и основных направлениях деятельности Общества на 2022 год»</w:t>
      </w:r>
      <w:r w:rsidR="0070107E" w:rsidRPr="0070107E">
        <w:t>:</w:t>
      </w:r>
    </w:p>
    <w:p w:rsidR="006D3EDA" w:rsidRPr="0070107E" w:rsidRDefault="00AE1280" w:rsidP="00EE285B">
      <w:pPr>
        <w:jc w:val="both"/>
      </w:pPr>
      <w:r w:rsidRPr="0070107E">
        <w:tab/>
      </w:r>
      <w:r w:rsidR="00EE285B" w:rsidRPr="0070107E">
        <w:t xml:space="preserve">1.1. </w:t>
      </w:r>
      <w:r w:rsidR="006D3EDA" w:rsidRPr="0070107E">
        <w:t>Принять к сведению  отчет директора о финансово-хозяйственной деятельности Общества за 2021 год и основных направлениях деятельности Общества на 2022 год.</w:t>
      </w:r>
    </w:p>
    <w:p w:rsidR="00AE1280" w:rsidRPr="0070107E" w:rsidRDefault="00AE1280" w:rsidP="00AE1280">
      <w:pPr>
        <w:spacing w:line="180" w:lineRule="exact"/>
        <w:jc w:val="both"/>
      </w:pPr>
    </w:p>
    <w:p w:rsidR="0070107E" w:rsidRPr="0070107E" w:rsidRDefault="002220D5" w:rsidP="0070107E">
      <w:pPr>
        <w:ind w:firstLine="708"/>
        <w:jc w:val="both"/>
      </w:pPr>
      <w:r w:rsidRPr="0070107E">
        <w:rPr>
          <w:b/>
          <w:u w:val="single"/>
        </w:rPr>
        <w:t>По второму вопросу</w:t>
      </w:r>
      <w:r w:rsidR="0070107E" w:rsidRPr="0070107E">
        <w:rPr>
          <w:b/>
          <w:u w:val="single"/>
        </w:rPr>
        <w:t xml:space="preserve"> </w:t>
      </w:r>
      <w:r w:rsidR="0070107E" w:rsidRPr="0070107E">
        <w:t>«Отчет о работе наблюдательного совета  и ревизионной комиссии Общества за 2021 год»</w:t>
      </w:r>
      <w:r w:rsidR="0070107E" w:rsidRPr="0070107E">
        <w:t>:</w:t>
      </w:r>
    </w:p>
    <w:p w:rsidR="006D3EDA" w:rsidRPr="0070107E" w:rsidRDefault="00AE1280" w:rsidP="00EE285B">
      <w:pPr>
        <w:jc w:val="both"/>
      </w:pPr>
      <w:r w:rsidRPr="0070107E">
        <w:tab/>
      </w:r>
      <w:r w:rsidR="00F642C6" w:rsidRPr="0070107E">
        <w:t>2.1.</w:t>
      </w:r>
      <w:r w:rsidRPr="0070107E">
        <w:t xml:space="preserve"> </w:t>
      </w:r>
      <w:r w:rsidR="006D3EDA" w:rsidRPr="0070107E">
        <w:t>Принять к сведению отчет председателя наблюдательного совета о работе наблюдательного совета Общества в 2021 году.</w:t>
      </w:r>
    </w:p>
    <w:p w:rsidR="006D3EDA" w:rsidRPr="0070107E" w:rsidRDefault="00AE1280" w:rsidP="00EE285B">
      <w:pPr>
        <w:jc w:val="both"/>
      </w:pPr>
      <w:r w:rsidRPr="0070107E">
        <w:tab/>
      </w:r>
      <w:r w:rsidR="00F642C6" w:rsidRPr="0070107E">
        <w:t>2.2.</w:t>
      </w:r>
      <w:r w:rsidR="006D3EDA" w:rsidRPr="0070107E">
        <w:t>Принять к сведению отчет председателя ревизионной комиссии о работе ревизионной комиссии в 2021 году. Принять к сведению заключение аудитора по результатам аудиторской проверки финансово-хозяйственной деятельности Общества в 2021 году.</w:t>
      </w:r>
    </w:p>
    <w:p w:rsidR="006D3EDA" w:rsidRPr="0070107E" w:rsidRDefault="00AE1280" w:rsidP="00EE285B">
      <w:pPr>
        <w:jc w:val="both"/>
      </w:pPr>
      <w:r w:rsidRPr="0070107E">
        <w:tab/>
      </w:r>
      <w:r w:rsidR="00F642C6" w:rsidRPr="0070107E">
        <w:t>2.3.</w:t>
      </w:r>
      <w:r w:rsidR="006D3EDA" w:rsidRPr="0070107E">
        <w:t>Признать работу наблюдательного совета и ревизионной комиссии удовлетворительной.</w:t>
      </w:r>
    </w:p>
    <w:p w:rsidR="002220D5" w:rsidRPr="0070107E" w:rsidRDefault="002220D5" w:rsidP="004B5D08">
      <w:pPr>
        <w:spacing w:before="120"/>
        <w:jc w:val="both"/>
        <w:rPr>
          <w:b/>
        </w:rPr>
      </w:pPr>
      <w:r w:rsidRPr="0070107E">
        <w:rPr>
          <w:b/>
          <w:u w:val="single"/>
        </w:rPr>
        <w:t>По третьему вопросу</w:t>
      </w:r>
      <w:r w:rsidR="0070107E" w:rsidRPr="0070107E">
        <w:rPr>
          <w:b/>
          <w:u w:val="single"/>
        </w:rPr>
        <w:t xml:space="preserve"> </w:t>
      </w:r>
      <w:r w:rsidR="0070107E" w:rsidRPr="0070107E">
        <w:t>«Об утверждении годового отчета, бухгалтерского баланса, отчета о прибылях и убытках Общества за 2021 год»</w:t>
      </w:r>
      <w:r w:rsidRPr="0070107E">
        <w:t>:</w:t>
      </w:r>
    </w:p>
    <w:p w:rsidR="00B01628" w:rsidRPr="0070107E" w:rsidRDefault="00AE1280" w:rsidP="006F1D62">
      <w:pPr>
        <w:jc w:val="both"/>
      </w:pPr>
      <w:r w:rsidRPr="0070107E">
        <w:tab/>
      </w:r>
      <w:r w:rsidR="00F642C6" w:rsidRPr="0070107E">
        <w:t>3.1.</w:t>
      </w:r>
      <w:r w:rsidR="00B01628" w:rsidRPr="0070107E">
        <w:t>Утвердить годовой отчёт, бухгалтерский баланс, отчёт о прибылях и убытках Общества за 202</w:t>
      </w:r>
      <w:r w:rsidR="006D3EDA" w:rsidRPr="0070107E">
        <w:t>1</w:t>
      </w:r>
      <w:r w:rsidR="00B01628" w:rsidRPr="0070107E">
        <w:t xml:space="preserve"> год.</w:t>
      </w:r>
    </w:p>
    <w:p w:rsidR="002220D5" w:rsidRPr="0070107E" w:rsidRDefault="002220D5" w:rsidP="006F6C8E">
      <w:pPr>
        <w:spacing w:before="200"/>
        <w:jc w:val="both"/>
        <w:rPr>
          <w:u w:val="single"/>
        </w:rPr>
      </w:pPr>
      <w:r w:rsidRPr="0070107E">
        <w:rPr>
          <w:b/>
          <w:u w:val="single"/>
        </w:rPr>
        <w:t>По четвертому вопросу</w:t>
      </w:r>
      <w:r w:rsidR="0070107E" w:rsidRPr="0070107E">
        <w:rPr>
          <w:b/>
          <w:u w:val="single"/>
        </w:rPr>
        <w:t xml:space="preserve"> </w:t>
      </w:r>
      <w:r w:rsidR="0070107E" w:rsidRPr="0070107E">
        <w:t>«О распределении прибыли Общества за 2021 год, о выплате дивидендов за 2021 год, утверждении направлений использования прибыли, остающейся в распоряжении Общества на 2022 год и первый квартал 2023 года»</w:t>
      </w:r>
      <w:r w:rsidRPr="0070107E">
        <w:t>:</w:t>
      </w:r>
    </w:p>
    <w:p w:rsidR="006D3EDA" w:rsidRPr="0070107E" w:rsidRDefault="00AE1280" w:rsidP="00EE285B">
      <w:pPr>
        <w:jc w:val="both"/>
      </w:pPr>
      <w:r w:rsidRPr="0070107E">
        <w:tab/>
      </w:r>
      <w:r w:rsidR="00F642C6" w:rsidRPr="0070107E">
        <w:t>4.1.</w:t>
      </w:r>
      <w:r w:rsidR="000A5827" w:rsidRPr="0070107E">
        <w:t xml:space="preserve"> </w:t>
      </w:r>
      <w:r w:rsidR="006D3EDA" w:rsidRPr="0070107E">
        <w:t xml:space="preserve">Утвердить следующий порядок распределения чистой прибыли в сумме 49930,71 рублей, оставшейся в распоряжении Общества после уплаты налогов и иных обязательных платежей  за 2021 год: </w:t>
      </w:r>
    </w:p>
    <w:p w:rsidR="006D3EDA" w:rsidRPr="0070107E" w:rsidRDefault="006D3EDA" w:rsidP="0036710F">
      <w:pPr>
        <w:ind w:firstLine="567"/>
        <w:jc w:val="both"/>
      </w:pPr>
      <w:r w:rsidRPr="0070107E">
        <w:t>- резервный фонд – план – 3%, факт – 3%  -  1497,92 рублей,</w:t>
      </w:r>
    </w:p>
    <w:p w:rsidR="006D3EDA" w:rsidRPr="0070107E" w:rsidRDefault="006D3EDA" w:rsidP="0036710F">
      <w:pPr>
        <w:ind w:firstLine="567"/>
        <w:jc w:val="both"/>
      </w:pPr>
      <w:r w:rsidRPr="0070107E">
        <w:t>- другие фонды – план – 1%, факт – 1%- 499,3 рублей.</w:t>
      </w:r>
    </w:p>
    <w:p w:rsidR="006D3EDA" w:rsidRPr="0070107E" w:rsidRDefault="006D3EDA" w:rsidP="0036710F">
      <w:pPr>
        <w:ind w:firstLine="567"/>
        <w:jc w:val="both"/>
      </w:pPr>
      <w:r w:rsidRPr="0070107E">
        <w:t xml:space="preserve">- </w:t>
      </w:r>
      <w:proofErr w:type="gramStart"/>
      <w:r w:rsidRPr="0070107E">
        <w:t>н</w:t>
      </w:r>
      <w:proofErr w:type="gramEnd"/>
      <w:r w:rsidRPr="0070107E">
        <w:t>а выплату дивидендов, согласно Указу Президента №637 от 28.12.2005 года от суммы прибыли до налогообложения, увеличенной на сумму расходов по текущей деятельности, не учитываемых при налогообложении (467105,79 рублей) и уменьшенной на сумму налога на прибыль (84079,04 рублей), т.е. от суммы прибыли 383026,75 рублей  план – 20%, факт – 20% - 76533,17 рублей.</w:t>
      </w:r>
    </w:p>
    <w:p w:rsidR="006D3EDA" w:rsidRPr="0070107E" w:rsidRDefault="00AE1280" w:rsidP="006D3EDA">
      <w:pPr>
        <w:jc w:val="both"/>
      </w:pPr>
      <w:r w:rsidRPr="0070107E">
        <w:tab/>
      </w:r>
      <w:r w:rsidR="006D3EDA" w:rsidRPr="0070107E">
        <w:t>4.2. Объявить размер начисленных дивидендов за 2021 год на одну акцию в сумме 1,16 рублей:</w:t>
      </w:r>
    </w:p>
    <w:p w:rsidR="006D3EDA" w:rsidRPr="0070107E" w:rsidRDefault="006D3EDA" w:rsidP="0036710F">
      <w:pPr>
        <w:ind w:firstLine="567"/>
        <w:jc w:val="both"/>
      </w:pPr>
      <w:r w:rsidRPr="0070107E">
        <w:t>-  размер дивидендов к выплате, приходящихся на государственный пакет акций  (количество акций 32959 штук)</w:t>
      </w:r>
      <w:r w:rsidR="00F642C6" w:rsidRPr="0070107E">
        <w:t>,</w:t>
      </w:r>
      <w:r w:rsidRPr="0070107E">
        <w:t xml:space="preserve"> 38304,21 рублей (согласно расчету части прибыли хозяйственного общества, подлежащей перечислению в бюджет);</w:t>
      </w:r>
    </w:p>
    <w:p w:rsidR="006D3EDA" w:rsidRPr="0070107E" w:rsidRDefault="006D3EDA" w:rsidP="0036710F">
      <w:pPr>
        <w:ind w:firstLine="567"/>
        <w:jc w:val="both"/>
      </w:pPr>
      <w:r w:rsidRPr="0070107E">
        <w:t>- размер дивидендов к выплате на долю физических лиц (количество акций 32956 штук, акционеров 196 человек) 38228,96 рублей.</w:t>
      </w:r>
    </w:p>
    <w:p w:rsidR="006D3EDA" w:rsidRPr="0070107E" w:rsidRDefault="00AE1280" w:rsidP="00EE285B">
      <w:pPr>
        <w:jc w:val="both"/>
      </w:pPr>
      <w:r w:rsidRPr="0070107E">
        <w:tab/>
      </w:r>
      <w:r w:rsidR="006D3EDA" w:rsidRPr="0070107E">
        <w:t>4.3. Дивиденды выплатить в соответствии с порядком, определенным уставом Общества</w:t>
      </w:r>
      <w:r w:rsidR="0036710F" w:rsidRPr="0070107E">
        <w:t>,</w:t>
      </w:r>
      <w:r w:rsidR="006D3EDA" w:rsidRPr="0070107E">
        <w:t xml:space="preserve"> с 22 апреля 2022 года по 31 декабря 2022 года. </w:t>
      </w:r>
    </w:p>
    <w:p w:rsidR="006D3EDA" w:rsidRPr="0070107E" w:rsidRDefault="00AE1280" w:rsidP="00EE285B">
      <w:pPr>
        <w:jc w:val="both"/>
      </w:pPr>
      <w:r w:rsidRPr="0070107E">
        <w:tab/>
      </w:r>
      <w:r w:rsidR="006D3EDA" w:rsidRPr="0070107E">
        <w:t xml:space="preserve">4.4. Установить следующий порядок выплаты дивидендов акционерам Общества: в кассе Общества, на </w:t>
      </w:r>
      <w:proofErr w:type="gramStart"/>
      <w:r w:rsidR="006D3EDA" w:rsidRPr="0070107E">
        <w:t>карт-счет</w:t>
      </w:r>
      <w:proofErr w:type="gramEnd"/>
      <w:r w:rsidR="006D3EDA" w:rsidRPr="0070107E">
        <w:t xml:space="preserve"> в ОАО «АСБ </w:t>
      </w:r>
      <w:proofErr w:type="spellStart"/>
      <w:r w:rsidR="006D3EDA" w:rsidRPr="0070107E">
        <w:t>Беларусбанк</w:t>
      </w:r>
      <w:proofErr w:type="spellEnd"/>
      <w:r w:rsidR="006D3EDA" w:rsidRPr="0070107E">
        <w:t>» или почтовым переводом по месту жительства.</w:t>
      </w:r>
      <w:r w:rsidR="006D3EDA" w:rsidRPr="0070107E">
        <w:tab/>
      </w:r>
    </w:p>
    <w:p w:rsidR="006D3EDA" w:rsidRPr="0070107E" w:rsidRDefault="00AE1280" w:rsidP="00EE285B">
      <w:pPr>
        <w:jc w:val="both"/>
      </w:pPr>
      <w:r w:rsidRPr="0070107E">
        <w:tab/>
      </w:r>
      <w:r w:rsidR="006D3EDA" w:rsidRPr="0070107E">
        <w:t>4.5.</w:t>
      </w:r>
      <w:r w:rsidR="000A5827" w:rsidRPr="0070107E">
        <w:t xml:space="preserve"> </w:t>
      </w:r>
      <w:r w:rsidR="006D3EDA" w:rsidRPr="0070107E">
        <w:t xml:space="preserve">Утвердить следующий план распределения прибыли, оставшейся в распоряжении Общества после уплаты налогов и иных обязательных платежей и покрытия убытков </w:t>
      </w:r>
      <w:r w:rsidR="006D3EDA" w:rsidRPr="0070107E">
        <w:lastRenderedPageBreak/>
        <w:t>текущих периодов, образовавшихся по вине Общества на 2022 год и первый квартал 2023 года:</w:t>
      </w:r>
    </w:p>
    <w:p w:rsidR="006D3EDA" w:rsidRPr="0070107E" w:rsidRDefault="006D3EDA" w:rsidP="0036710F">
      <w:pPr>
        <w:ind w:firstLine="567"/>
        <w:jc w:val="both"/>
      </w:pPr>
      <w:r w:rsidRPr="0070107E">
        <w:t>- резервный фонд – 3%,</w:t>
      </w:r>
    </w:p>
    <w:p w:rsidR="006D3EDA" w:rsidRPr="0070107E" w:rsidRDefault="006D3EDA" w:rsidP="0036710F">
      <w:pPr>
        <w:ind w:firstLine="567"/>
        <w:jc w:val="both"/>
      </w:pPr>
      <w:r w:rsidRPr="0070107E">
        <w:t>- другие фонды – 1%,</w:t>
      </w:r>
    </w:p>
    <w:p w:rsidR="006D3EDA" w:rsidRPr="0070107E" w:rsidRDefault="006D3EDA" w:rsidP="0036710F">
      <w:pPr>
        <w:ind w:firstLine="567"/>
        <w:jc w:val="both"/>
        <w:rPr>
          <w:rStyle w:val="PalatinoLinotype14pt"/>
          <w:sz w:val="24"/>
          <w:szCs w:val="24"/>
        </w:rPr>
      </w:pPr>
      <w:proofErr w:type="gramStart"/>
      <w:r w:rsidRPr="0070107E">
        <w:t xml:space="preserve">- дивиденды – согласно Указу Президента Республики Беларусь </w:t>
      </w:r>
      <w:r w:rsidR="0036710F" w:rsidRPr="0070107E">
        <w:t>от 28 декабря 2005</w:t>
      </w:r>
      <w:r w:rsidRPr="0070107E">
        <w:t xml:space="preserve">г. № 637  </w:t>
      </w:r>
      <w:r w:rsidRPr="0070107E">
        <w:rPr>
          <w:rStyle w:val="PalatinoLinotype14pt"/>
          <w:sz w:val="24"/>
          <w:szCs w:val="24"/>
        </w:rPr>
        <w:t>«</w:t>
      </w:r>
      <w:r w:rsidRPr="0070107E">
        <w:t>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</w:t>
      </w:r>
      <w:r w:rsidRPr="0070107E">
        <w:rPr>
          <w:rStyle w:val="PalatinoLinotype14pt"/>
          <w:sz w:val="24"/>
          <w:szCs w:val="24"/>
        </w:rPr>
        <w:t>».</w:t>
      </w:r>
      <w:proofErr w:type="gramEnd"/>
    </w:p>
    <w:p w:rsidR="006D3EDA" w:rsidRPr="0070107E" w:rsidRDefault="00AE1280" w:rsidP="00EE285B">
      <w:pPr>
        <w:jc w:val="both"/>
      </w:pPr>
      <w:r w:rsidRPr="0070107E">
        <w:tab/>
      </w:r>
      <w:r w:rsidR="006D3EDA" w:rsidRPr="0070107E">
        <w:t>4.6. Установить периодичность выплаты дивидендов на 2022 год – один раз в год.</w:t>
      </w:r>
    </w:p>
    <w:p w:rsidR="00AE1280" w:rsidRPr="0070107E" w:rsidRDefault="00AE1280" w:rsidP="00390C31">
      <w:pPr>
        <w:jc w:val="both"/>
        <w:rPr>
          <w:b/>
          <w:u w:val="single"/>
        </w:rPr>
      </w:pPr>
    </w:p>
    <w:p w:rsidR="00A54547" w:rsidRPr="0070107E" w:rsidRDefault="002220D5" w:rsidP="00390C31">
      <w:pPr>
        <w:jc w:val="both"/>
        <w:rPr>
          <w:b/>
          <w:color w:val="FF0000"/>
          <w:u w:val="single"/>
        </w:rPr>
      </w:pPr>
      <w:r w:rsidRPr="0070107E">
        <w:rPr>
          <w:b/>
          <w:u w:val="single"/>
        </w:rPr>
        <w:t xml:space="preserve">По </w:t>
      </w:r>
      <w:r w:rsidR="00591C6D" w:rsidRPr="0070107E">
        <w:rPr>
          <w:b/>
          <w:u w:val="single"/>
        </w:rPr>
        <w:t>пятому</w:t>
      </w:r>
      <w:r w:rsidRPr="0070107E">
        <w:rPr>
          <w:b/>
          <w:u w:val="single"/>
        </w:rPr>
        <w:t xml:space="preserve"> вопросу</w:t>
      </w:r>
      <w:r w:rsidR="0070107E" w:rsidRPr="0070107E">
        <w:rPr>
          <w:b/>
          <w:u w:val="single"/>
        </w:rPr>
        <w:t xml:space="preserve"> </w:t>
      </w:r>
      <w:r w:rsidR="0070107E" w:rsidRPr="0070107E">
        <w:t>«Об избрании членов наблюдательного совета и ревизионной комиссии и утверждении размера вознаграждения членам наблюдательного совета и ревизионной комиссии»</w:t>
      </w:r>
      <w:r w:rsidRPr="0070107E">
        <w:t>:</w:t>
      </w:r>
    </w:p>
    <w:p w:rsidR="00C5424D" w:rsidRPr="0070107E" w:rsidRDefault="00AE1280" w:rsidP="00EE285B">
      <w:pPr>
        <w:jc w:val="both"/>
      </w:pPr>
      <w:r w:rsidRPr="0070107E">
        <w:tab/>
      </w:r>
      <w:r w:rsidR="00C5424D" w:rsidRPr="0070107E">
        <w:t>5.1. Сформировать наблюдательный совет в следующем составе:</w:t>
      </w:r>
    </w:p>
    <w:p w:rsidR="00C5424D" w:rsidRPr="0070107E" w:rsidRDefault="00EE285B" w:rsidP="00C5424D">
      <w:pPr>
        <w:ind w:left="-360"/>
        <w:jc w:val="both"/>
      </w:pPr>
      <w:r w:rsidRPr="0070107E">
        <w:tab/>
      </w:r>
      <w:r w:rsidR="00C5424D" w:rsidRPr="0070107E">
        <w:t xml:space="preserve">Включить в состав наблюдательного совета представителей государства: </w:t>
      </w:r>
    </w:p>
    <w:p w:rsidR="00C5424D" w:rsidRPr="0070107E" w:rsidRDefault="006F6C8E" w:rsidP="006F6C8E">
      <w:pPr>
        <w:spacing w:line="228" w:lineRule="auto"/>
        <w:jc w:val="both"/>
      </w:pPr>
      <w:r w:rsidRPr="0070107E">
        <w:t xml:space="preserve">- </w:t>
      </w:r>
      <w:r w:rsidR="00C5424D" w:rsidRPr="0070107E">
        <w:t>Егорову Ж.В. - главного специалиста сектора торговли и услуг отдела экономики, торговли и услуг Гродненского районного исполнительного комитета, назначенную решением Гродненского районного исполнительного комитета от 13 января 2014 г. № 6 «О принятии акций открытых акционерных обществ в собственность Гродненского района».</w:t>
      </w:r>
    </w:p>
    <w:p w:rsidR="00C5424D" w:rsidRPr="0070107E" w:rsidRDefault="006F6C8E" w:rsidP="006F6C8E">
      <w:pPr>
        <w:spacing w:line="228" w:lineRule="auto"/>
        <w:jc w:val="both"/>
      </w:pPr>
      <w:r w:rsidRPr="0070107E">
        <w:t xml:space="preserve">- </w:t>
      </w:r>
      <w:proofErr w:type="spellStart"/>
      <w:r w:rsidR="00C5424D" w:rsidRPr="0070107E">
        <w:t>Юхневского</w:t>
      </w:r>
      <w:proofErr w:type="spellEnd"/>
      <w:r w:rsidR="00C5424D" w:rsidRPr="0070107E">
        <w:t xml:space="preserve"> А.Ф. - </w:t>
      </w:r>
      <w:r w:rsidR="00C5424D" w:rsidRPr="0070107E">
        <w:rPr>
          <w:color w:val="000000"/>
        </w:rPr>
        <w:t xml:space="preserve">заместителя начальника управления – начальника </w:t>
      </w:r>
      <w:proofErr w:type="gramStart"/>
      <w:r w:rsidR="00C5424D" w:rsidRPr="0070107E">
        <w:rPr>
          <w:color w:val="000000"/>
        </w:rPr>
        <w:t>отдела организации производства управления сельского хозяйства</w:t>
      </w:r>
      <w:proofErr w:type="gramEnd"/>
      <w:r w:rsidR="00C5424D" w:rsidRPr="0070107E">
        <w:rPr>
          <w:color w:val="000000"/>
        </w:rPr>
        <w:t xml:space="preserve"> и продовольствия Гродненского районного исполнительного комитета, </w:t>
      </w:r>
      <w:r w:rsidR="00C5424D" w:rsidRPr="0070107E">
        <w:t>назначенного решением Гродненского районного исполнительного комитета от 9 марта 2015 г. № 168 «О назначении представителя государства в органы управления открытых акционерных обществ».</w:t>
      </w:r>
    </w:p>
    <w:p w:rsidR="001E271C" w:rsidRPr="0070107E" w:rsidRDefault="001E271C" w:rsidP="008A5489">
      <w:pPr>
        <w:jc w:val="both"/>
        <w:rPr>
          <w:u w:val="single"/>
        </w:rPr>
      </w:pPr>
      <w:r w:rsidRPr="0070107E">
        <w:rPr>
          <w:u w:val="single"/>
        </w:rPr>
        <w:t>Избрать в наблюдательный совет:</w:t>
      </w:r>
    </w:p>
    <w:p w:rsidR="001E271C" w:rsidRPr="0070107E" w:rsidRDefault="001E271C" w:rsidP="001E271C">
      <w:pPr>
        <w:spacing w:line="228" w:lineRule="auto"/>
        <w:jc w:val="both"/>
      </w:pPr>
      <w:r w:rsidRPr="0070107E">
        <w:t>- Чубук Ю.Н;</w:t>
      </w:r>
    </w:p>
    <w:p w:rsidR="001E271C" w:rsidRPr="0070107E" w:rsidRDefault="001E271C" w:rsidP="001E271C">
      <w:pPr>
        <w:jc w:val="both"/>
      </w:pPr>
      <w:r w:rsidRPr="0070107E">
        <w:t>-</w:t>
      </w:r>
      <w:r w:rsidR="0070107E" w:rsidRPr="0070107E">
        <w:t xml:space="preserve"> </w:t>
      </w:r>
      <w:r w:rsidR="00A735B3" w:rsidRPr="0070107E">
        <w:t>Барановская О.В.</w:t>
      </w:r>
      <w:r w:rsidRPr="0070107E">
        <w:t>;</w:t>
      </w:r>
    </w:p>
    <w:p w:rsidR="001E271C" w:rsidRPr="0070107E" w:rsidRDefault="001E271C" w:rsidP="001E271C">
      <w:pPr>
        <w:jc w:val="both"/>
      </w:pPr>
      <w:r w:rsidRPr="0070107E">
        <w:t xml:space="preserve">- </w:t>
      </w:r>
      <w:r w:rsidR="003D784F" w:rsidRPr="0070107E">
        <w:t>Луня С.И</w:t>
      </w:r>
      <w:r w:rsidR="0070107E" w:rsidRPr="0070107E">
        <w:t>.</w:t>
      </w:r>
    </w:p>
    <w:p w:rsidR="001E271C" w:rsidRPr="0070107E" w:rsidRDefault="00C5424D" w:rsidP="006F6C8E">
      <w:pPr>
        <w:jc w:val="both"/>
      </w:pPr>
      <w:r w:rsidRPr="0070107E">
        <w:rPr>
          <w:u w:val="single"/>
        </w:rPr>
        <w:t xml:space="preserve">5.2. </w:t>
      </w:r>
      <w:r w:rsidR="001E271C" w:rsidRPr="0070107E">
        <w:rPr>
          <w:u w:val="single"/>
        </w:rPr>
        <w:t>Избрать в</w:t>
      </w:r>
      <w:r w:rsidR="0070107E">
        <w:rPr>
          <w:u w:val="single"/>
        </w:rPr>
        <w:t xml:space="preserve"> </w:t>
      </w:r>
      <w:bookmarkStart w:id="0" w:name="_GoBack"/>
      <w:bookmarkEnd w:id="0"/>
      <w:r w:rsidR="001E271C" w:rsidRPr="0070107E">
        <w:rPr>
          <w:u w:val="single"/>
        </w:rPr>
        <w:t>ревизионную комиссию</w:t>
      </w:r>
      <w:r w:rsidR="001E271C" w:rsidRPr="0070107E">
        <w:t>:</w:t>
      </w:r>
    </w:p>
    <w:p w:rsidR="008A5489" w:rsidRPr="0070107E" w:rsidRDefault="008A5489" w:rsidP="008A5489">
      <w:pPr>
        <w:spacing w:line="228" w:lineRule="auto"/>
        <w:jc w:val="both"/>
      </w:pPr>
      <w:r w:rsidRPr="0070107E">
        <w:t>- Будько Р.К.;</w:t>
      </w:r>
    </w:p>
    <w:p w:rsidR="000A5827" w:rsidRPr="0070107E" w:rsidRDefault="001E271C" w:rsidP="0070107E">
      <w:pPr>
        <w:spacing w:line="228" w:lineRule="auto"/>
        <w:jc w:val="both"/>
      </w:pPr>
      <w:r w:rsidRPr="0070107E">
        <w:t xml:space="preserve">- </w:t>
      </w:r>
      <w:proofErr w:type="spellStart"/>
      <w:r w:rsidRPr="0070107E">
        <w:t>Стасевич</w:t>
      </w:r>
      <w:proofErr w:type="spellEnd"/>
      <w:r w:rsidRPr="0070107E">
        <w:t xml:space="preserve"> Е.Н. </w:t>
      </w:r>
    </w:p>
    <w:p w:rsidR="0070107E" w:rsidRPr="0070107E" w:rsidRDefault="001E271C" w:rsidP="00ED024D">
      <w:pPr>
        <w:jc w:val="both"/>
      </w:pPr>
      <w:r w:rsidRPr="0070107E">
        <w:t xml:space="preserve">- </w:t>
      </w:r>
      <w:proofErr w:type="spellStart"/>
      <w:r w:rsidRPr="0070107E">
        <w:t>Правко</w:t>
      </w:r>
      <w:proofErr w:type="spellEnd"/>
      <w:r w:rsidRPr="0070107E">
        <w:t xml:space="preserve"> А.И.</w:t>
      </w:r>
    </w:p>
    <w:p w:rsidR="00C5424D" w:rsidRPr="0070107E" w:rsidRDefault="00AE1280" w:rsidP="00C5424D">
      <w:pPr>
        <w:jc w:val="both"/>
      </w:pPr>
      <w:r w:rsidRPr="0070107E">
        <w:tab/>
      </w:r>
      <w:r w:rsidR="00EE285B" w:rsidRPr="0070107E">
        <w:t>5.3.</w:t>
      </w:r>
      <w:r w:rsidR="00C5424D" w:rsidRPr="0070107E">
        <w:t>Утвердить для членов наблюдательного совета следующий размер вознаграждения за осуществление возлагаемых на них обязанностей:</w:t>
      </w:r>
    </w:p>
    <w:p w:rsidR="00C5424D" w:rsidRPr="0070107E" w:rsidRDefault="00C5424D" w:rsidP="0036710F">
      <w:pPr>
        <w:ind w:firstLine="567"/>
        <w:jc w:val="both"/>
      </w:pPr>
      <w:r w:rsidRPr="0070107E">
        <w:tab/>
        <w:t xml:space="preserve">председателю наблюдательного совета – три базовые величины ежемесячно; </w:t>
      </w:r>
    </w:p>
    <w:p w:rsidR="00C5424D" w:rsidRPr="0070107E" w:rsidRDefault="00C5424D" w:rsidP="0036710F">
      <w:pPr>
        <w:ind w:firstLine="567"/>
        <w:jc w:val="both"/>
      </w:pPr>
      <w:r w:rsidRPr="0070107E">
        <w:tab/>
        <w:t xml:space="preserve">секретарю наблюдательного совета – две базовые величины ежемесячно; </w:t>
      </w:r>
    </w:p>
    <w:p w:rsidR="00C5424D" w:rsidRPr="0070107E" w:rsidRDefault="00C5424D" w:rsidP="0036710F">
      <w:pPr>
        <w:ind w:firstLine="567"/>
        <w:jc w:val="both"/>
      </w:pPr>
      <w:r w:rsidRPr="0070107E">
        <w:tab/>
        <w:t>членам наблюдательного совета – одну базовую величину ежемесячно;</w:t>
      </w:r>
    </w:p>
    <w:p w:rsidR="00C5424D" w:rsidRPr="0070107E" w:rsidRDefault="00C5424D" w:rsidP="00F642C6">
      <w:pPr>
        <w:ind w:firstLine="708"/>
        <w:jc w:val="both"/>
      </w:pPr>
      <w:r w:rsidRPr="0070107E">
        <w:t>представителям государства в соответствии с Указом Президента Республики Беларусь от 19.02.2008 г. № 100 «О некоторых вопросах владельческого надзора» –  три базовые величины ежеквартально.</w:t>
      </w:r>
    </w:p>
    <w:p w:rsidR="00C5424D" w:rsidRPr="0070107E" w:rsidRDefault="00AE1280" w:rsidP="00AE1280">
      <w:pPr>
        <w:jc w:val="both"/>
      </w:pPr>
      <w:r w:rsidRPr="0070107E">
        <w:tab/>
      </w:r>
      <w:r w:rsidR="00EE285B" w:rsidRPr="0070107E">
        <w:t>5.4.</w:t>
      </w:r>
      <w:r w:rsidR="000A5827" w:rsidRPr="0070107E">
        <w:t xml:space="preserve"> </w:t>
      </w:r>
      <w:r w:rsidR="00C5424D" w:rsidRPr="0070107E">
        <w:t>Утвердить для членов ревизионной комиссии следующий размер вознаграждения за осуществление возлагаемых на них обязанностей:</w:t>
      </w:r>
    </w:p>
    <w:p w:rsidR="00C5424D" w:rsidRPr="0070107E" w:rsidRDefault="00C5424D" w:rsidP="00AE1280">
      <w:pPr>
        <w:pBdr>
          <w:bar w:val="single" w:sz="4" w:color="auto"/>
        </w:pBdr>
        <w:ind w:firstLine="567"/>
        <w:jc w:val="both"/>
      </w:pPr>
      <w:r w:rsidRPr="0070107E">
        <w:t xml:space="preserve">председателю ревизионной комиссии – три базовые величины  за каждую проведённую ревизию; </w:t>
      </w:r>
    </w:p>
    <w:p w:rsidR="00C5424D" w:rsidRPr="0070107E" w:rsidRDefault="00C5424D" w:rsidP="00AE1280">
      <w:pPr>
        <w:pBdr>
          <w:bar w:val="single" w:sz="4" w:color="auto"/>
        </w:pBdr>
        <w:ind w:firstLine="567"/>
        <w:jc w:val="both"/>
      </w:pPr>
      <w:r w:rsidRPr="0070107E">
        <w:t>членам ревизионной комиссии - одна  базовая величина за каждую проведённую ревизию.</w:t>
      </w:r>
    </w:p>
    <w:p w:rsidR="007A248B" w:rsidRPr="0070107E" w:rsidRDefault="007A248B" w:rsidP="003D784F">
      <w:pPr>
        <w:spacing w:before="120"/>
        <w:jc w:val="both"/>
      </w:pPr>
    </w:p>
    <w:p w:rsidR="007A248B" w:rsidRPr="0070107E" w:rsidRDefault="007A248B" w:rsidP="008A5489">
      <w:pPr>
        <w:spacing w:before="120"/>
        <w:jc w:val="both"/>
      </w:pPr>
    </w:p>
    <w:sectPr w:rsidR="007A248B" w:rsidRPr="0070107E" w:rsidSect="00AE1280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A1" w:rsidRDefault="00615CA1">
      <w:r>
        <w:separator/>
      </w:r>
    </w:p>
  </w:endnote>
  <w:endnote w:type="continuationSeparator" w:id="0">
    <w:p w:rsidR="00615CA1" w:rsidRDefault="006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AE" w:rsidRDefault="00676B72" w:rsidP="00C22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20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DAE" w:rsidRDefault="00615CA1" w:rsidP="00F67E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AE" w:rsidRDefault="00676B72" w:rsidP="00C22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2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07E">
      <w:rPr>
        <w:rStyle w:val="a5"/>
        <w:noProof/>
      </w:rPr>
      <w:t>1</w:t>
    </w:r>
    <w:r>
      <w:rPr>
        <w:rStyle w:val="a5"/>
      </w:rPr>
      <w:fldChar w:fldCharType="end"/>
    </w:r>
  </w:p>
  <w:p w:rsidR="00016DAE" w:rsidRDefault="00615CA1" w:rsidP="00F67E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A1" w:rsidRDefault="00615CA1">
      <w:r>
        <w:separator/>
      </w:r>
    </w:p>
  </w:footnote>
  <w:footnote w:type="continuationSeparator" w:id="0">
    <w:p w:rsidR="00615CA1" w:rsidRDefault="0061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4A"/>
    <w:multiLevelType w:val="hybridMultilevel"/>
    <w:tmpl w:val="5C3E18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F6DAD"/>
    <w:multiLevelType w:val="hybridMultilevel"/>
    <w:tmpl w:val="CBCAB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300BB"/>
    <w:multiLevelType w:val="hybridMultilevel"/>
    <w:tmpl w:val="96E8C7C6"/>
    <w:lvl w:ilvl="0" w:tplc="42D69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316A"/>
    <w:multiLevelType w:val="hybridMultilevel"/>
    <w:tmpl w:val="B48AB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0139"/>
    <w:multiLevelType w:val="hybridMultilevel"/>
    <w:tmpl w:val="0B52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F2E5D"/>
    <w:multiLevelType w:val="hybridMultilevel"/>
    <w:tmpl w:val="04AA4168"/>
    <w:lvl w:ilvl="0" w:tplc="8744E3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004B5"/>
    <w:multiLevelType w:val="hybridMultilevel"/>
    <w:tmpl w:val="DA823AB2"/>
    <w:lvl w:ilvl="0" w:tplc="D980AB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50C4D"/>
    <w:multiLevelType w:val="hybridMultilevel"/>
    <w:tmpl w:val="61128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D07C9"/>
    <w:multiLevelType w:val="hybridMultilevel"/>
    <w:tmpl w:val="AECAF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76C5A"/>
    <w:multiLevelType w:val="hybridMultilevel"/>
    <w:tmpl w:val="418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A05F67"/>
    <w:multiLevelType w:val="hybridMultilevel"/>
    <w:tmpl w:val="87C8898C"/>
    <w:lvl w:ilvl="0" w:tplc="356E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C68CB"/>
    <w:multiLevelType w:val="hybridMultilevel"/>
    <w:tmpl w:val="F8EE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B07D1"/>
    <w:multiLevelType w:val="hybridMultilevel"/>
    <w:tmpl w:val="473AE7A4"/>
    <w:lvl w:ilvl="0" w:tplc="0038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167C29"/>
    <w:multiLevelType w:val="hybridMultilevel"/>
    <w:tmpl w:val="5BC61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59722E"/>
    <w:multiLevelType w:val="hybridMultilevel"/>
    <w:tmpl w:val="FB1E497E"/>
    <w:lvl w:ilvl="0" w:tplc="F2E4A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A4348C"/>
    <w:multiLevelType w:val="hybridMultilevel"/>
    <w:tmpl w:val="45CE3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8477F"/>
    <w:multiLevelType w:val="hybridMultilevel"/>
    <w:tmpl w:val="418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E0976"/>
    <w:multiLevelType w:val="hybridMultilevel"/>
    <w:tmpl w:val="40206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56EE4"/>
    <w:multiLevelType w:val="hybridMultilevel"/>
    <w:tmpl w:val="FBC68E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18"/>
  </w:num>
  <w:num w:numId="7">
    <w:abstractNumId w:val="16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AC"/>
    <w:rsid w:val="00000E88"/>
    <w:rsid w:val="00002D81"/>
    <w:rsid w:val="000055B3"/>
    <w:rsid w:val="00024473"/>
    <w:rsid w:val="00031728"/>
    <w:rsid w:val="0004107F"/>
    <w:rsid w:val="00041652"/>
    <w:rsid w:val="00047347"/>
    <w:rsid w:val="00061052"/>
    <w:rsid w:val="00071DA7"/>
    <w:rsid w:val="00081F76"/>
    <w:rsid w:val="00084CDE"/>
    <w:rsid w:val="0008559A"/>
    <w:rsid w:val="00095641"/>
    <w:rsid w:val="000A18E0"/>
    <w:rsid w:val="000A3485"/>
    <w:rsid w:val="000A5827"/>
    <w:rsid w:val="000D67CE"/>
    <w:rsid w:val="000F1C1C"/>
    <w:rsid w:val="00105E7F"/>
    <w:rsid w:val="00122576"/>
    <w:rsid w:val="001257AC"/>
    <w:rsid w:val="00174A76"/>
    <w:rsid w:val="00185857"/>
    <w:rsid w:val="001B11BA"/>
    <w:rsid w:val="001B30AE"/>
    <w:rsid w:val="001B6F20"/>
    <w:rsid w:val="001D0C41"/>
    <w:rsid w:val="001E0631"/>
    <w:rsid w:val="001E25F3"/>
    <w:rsid w:val="001E271C"/>
    <w:rsid w:val="001E48DE"/>
    <w:rsid w:val="001E74E6"/>
    <w:rsid w:val="002220D5"/>
    <w:rsid w:val="0024128E"/>
    <w:rsid w:val="00261766"/>
    <w:rsid w:val="00277C6C"/>
    <w:rsid w:val="00290FF4"/>
    <w:rsid w:val="00292700"/>
    <w:rsid w:val="002B094B"/>
    <w:rsid w:val="002C67E2"/>
    <w:rsid w:val="002D4EEA"/>
    <w:rsid w:val="002F7214"/>
    <w:rsid w:val="00311969"/>
    <w:rsid w:val="00324D51"/>
    <w:rsid w:val="0034443C"/>
    <w:rsid w:val="00345A8F"/>
    <w:rsid w:val="0036571B"/>
    <w:rsid w:val="0036710F"/>
    <w:rsid w:val="00390C31"/>
    <w:rsid w:val="003969CD"/>
    <w:rsid w:val="003A25A8"/>
    <w:rsid w:val="003B3512"/>
    <w:rsid w:val="003D784F"/>
    <w:rsid w:val="003D78BB"/>
    <w:rsid w:val="003F0EB3"/>
    <w:rsid w:val="003F5921"/>
    <w:rsid w:val="00406459"/>
    <w:rsid w:val="00455392"/>
    <w:rsid w:val="004610F9"/>
    <w:rsid w:val="00481D11"/>
    <w:rsid w:val="00483839"/>
    <w:rsid w:val="004A4ADF"/>
    <w:rsid w:val="004B5D08"/>
    <w:rsid w:val="004D2A49"/>
    <w:rsid w:val="00504C07"/>
    <w:rsid w:val="00523E81"/>
    <w:rsid w:val="00541E7D"/>
    <w:rsid w:val="00560241"/>
    <w:rsid w:val="0057484D"/>
    <w:rsid w:val="00591C6D"/>
    <w:rsid w:val="005C141D"/>
    <w:rsid w:val="005C57B0"/>
    <w:rsid w:val="005C74BD"/>
    <w:rsid w:val="005D01F0"/>
    <w:rsid w:val="005E5D73"/>
    <w:rsid w:val="00615CA1"/>
    <w:rsid w:val="00616D37"/>
    <w:rsid w:val="00646FFA"/>
    <w:rsid w:val="00676B72"/>
    <w:rsid w:val="006849A9"/>
    <w:rsid w:val="006967D6"/>
    <w:rsid w:val="006A20D7"/>
    <w:rsid w:val="006B5691"/>
    <w:rsid w:val="006C2F9B"/>
    <w:rsid w:val="006D3EDA"/>
    <w:rsid w:val="006E421D"/>
    <w:rsid w:val="006F1D62"/>
    <w:rsid w:val="006F6C8E"/>
    <w:rsid w:val="0070107E"/>
    <w:rsid w:val="00707DB2"/>
    <w:rsid w:val="00717CC0"/>
    <w:rsid w:val="00744F66"/>
    <w:rsid w:val="007501C5"/>
    <w:rsid w:val="0075617C"/>
    <w:rsid w:val="00760C49"/>
    <w:rsid w:val="00762D90"/>
    <w:rsid w:val="007652D6"/>
    <w:rsid w:val="00770009"/>
    <w:rsid w:val="007A248B"/>
    <w:rsid w:val="007A25E7"/>
    <w:rsid w:val="007C59C7"/>
    <w:rsid w:val="007E68C3"/>
    <w:rsid w:val="007F5ECC"/>
    <w:rsid w:val="00832A81"/>
    <w:rsid w:val="00836249"/>
    <w:rsid w:val="00857DD4"/>
    <w:rsid w:val="00871B55"/>
    <w:rsid w:val="008818F4"/>
    <w:rsid w:val="008821D1"/>
    <w:rsid w:val="008840B3"/>
    <w:rsid w:val="008863F4"/>
    <w:rsid w:val="008A5489"/>
    <w:rsid w:val="008E286F"/>
    <w:rsid w:val="008E480C"/>
    <w:rsid w:val="009034CD"/>
    <w:rsid w:val="00916914"/>
    <w:rsid w:val="00925BE3"/>
    <w:rsid w:val="00927BF7"/>
    <w:rsid w:val="00963DD2"/>
    <w:rsid w:val="009643EC"/>
    <w:rsid w:val="0098332B"/>
    <w:rsid w:val="009847D0"/>
    <w:rsid w:val="009B68E6"/>
    <w:rsid w:val="009E7D82"/>
    <w:rsid w:val="009F0266"/>
    <w:rsid w:val="009F30C2"/>
    <w:rsid w:val="009F4160"/>
    <w:rsid w:val="009F4DF0"/>
    <w:rsid w:val="009F6FD3"/>
    <w:rsid w:val="00A31A84"/>
    <w:rsid w:val="00A32569"/>
    <w:rsid w:val="00A4442F"/>
    <w:rsid w:val="00A446C9"/>
    <w:rsid w:val="00A54547"/>
    <w:rsid w:val="00A735B3"/>
    <w:rsid w:val="00A766AE"/>
    <w:rsid w:val="00A97DD8"/>
    <w:rsid w:val="00AB25C0"/>
    <w:rsid w:val="00AB757C"/>
    <w:rsid w:val="00AD65C2"/>
    <w:rsid w:val="00AD6771"/>
    <w:rsid w:val="00AD77DE"/>
    <w:rsid w:val="00AE1280"/>
    <w:rsid w:val="00AE19CD"/>
    <w:rsid w:val="00B01628"/>
    <w:rsid w:val="00B0600E"/>
    <w:rsid w:val="00B322FE"/>
    <w:rsid w:val="00B32505"/>
    <w:rsid w:val="00B33AD4"/>
    <w:rsid w:val="00B60B4A"/>
    <w:rsid w:val="00BB3743"/>
    <w:rsid w:val="00BD0EED"/>
    <w:rsid w:val="00BD475D"/>
    <w:rsid w:val="00BD62B6"/>
    <w:rsid w:val="00C1305C"/>
    <w:rsid w:val="00C13995"/>
    <w:rsid w:val="00C5424D"/>
    <w:rsid w:val="00C714D2"/>
    <w:rsid w:val="00C77278"/>
    <w:rsid w:val="00C92CD3"/>
    <w:rsid w:val="00CB0B78"/>
    <w:rsid w:val="00D14BCD"/>
    <w:rsid w:val="00D72C2C"/>
    <w:rsid w:val="00D74A2E"/>
    <w:rsid w:val="00D8574B"/>
    <w:rsid w:val="00DB1375"/>
    <w:rsid w:val="00DE774F"/>
    <w:rsid w:val="00E379CC"/>
    <w:rsid w:val="00E62A94"/>
    <w:rsid w:val="00E72A66"/>
    <w:rsid w:val="00E84F1F"/>
    <w:rsid w:val="00E91ECF"/>
    <w:rsid w:val="00E9796A"/>
    <w:rsid w:val="00EB1B94"/>
    <w:rsid w:val="00EB365C"/>
    <w:rsid w:val="00ED024D"/>
    <w:rsid w:val="00ED1951"/>
    <w:rsid w:val="00EE18F9"/>
    <w:rsid w:val="00EE285B"/>
    <w:rsid w:val="00EE320B"/>
    <w:rsid w:val="00EE6146"/>
    <w:rsid w:val="00F02CAA"/>
    <w:rsid w:val="00F46A92"/>
    <w:rsid w:val="00F506E9"/>
    <w:rsid w:val="00F642C6"/>
    <w:rsid w:val="00F77956"/>
    <w:rsid w:val="00F779CE"/>
    <w:rsid w:val="00F8165D"/>
    <w:rsid w:val="00FD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20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2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0D5"/>
  </w:style>
  <w:style w:type="paragraph" w:styleId="a6">
    <w:name w:val="header"/>
    <w:basedOn w:val="a"/>
    <w:link w:val="a7"/>
    <w:uiPriority w:val="99"/>
    <w:unhideWhenUsed/>
    <w:rsid w:val="00F77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7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autoRedefine/>
    <w:rsid w:val="00762D9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762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762D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71B55"/>
    <w:pPr>
      <w:ind w:left="720"/>
      <w:contextualSpacing/>
    </w:pPr>
  </w:style>
  <w:style w:type="character" w:customStyle="1" w:styleId="PalatinoLinotype14pt">
    <w:name w:val="Основной текст + Palatino Linotype;14 pt"/>
    <w:rsid w:val="005C74BD"/>
    <w:rPr>
      <w:rFonts w:ascii="Palatino Linotype" w:eastAsia="Palatino Linotype" w:hAnsi="Palatino Linotype" w:cs="Palatino Linotype"/>
      <w:spacing w:val="-5"/>
      <w:sz w:val="26"/>
      <w:szCs w:val="26"/>
      <w:shd w:val="clear" w:color="auto" w:fill="FFFFFF"/>
    </w:rPr>
  </w:style>
  <w:style w:type="table" w:styleId="ab">
    <w:name w:val="Table Grid"/>
    <w:basedOn w:val="a1"/>
    <w:uiPriority w:val="59"/>
    <w:rsid w:val="007A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20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2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0D5"/>
  </w:style>
  <w:style w:type="paragraph" w:styleId="a6">
    <w:name w:val="header"/>
    <w:basedOn w:val="a"/>
    <w:link w:val="a7"/>
    <w:uiPriority w:val="99"/>
    <w:unhideWhenUsed/>
    <w:rsid w:val="00F77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7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autoRedefine/>
    <w:rsid w:val="00762D9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762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762D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71B55"/>
    <w:pPr>
      <w:ind w:left="720"/>
      <w:contextualSpacing/>
    </w:pPr>
  </w:style>
  <w:style w:type="character" w:customStyle="1" w:styleId="PalatinoLinotype14pt">
    <w:name w:val="Основной текст + Palatino Linotype;14 pt"/>
    <w:rsid w:val="005C74BD"/>
    <w:rPr>
      <w:rFonts w:ascii="Palatino Linotype" w:eastAsia="Palatino Linotype" w:hAnsi="Palatino Linotype" w:cs="Palatino Linotype"/>
      <w:spacing w:val="-5"/>
      <w:sz w:val="26"/>
      <w:szCs w:val="26"/>
      <w:shd w:val="clear" w:color="auto" w:fill="FFFFFF"/>
    </w:rPr>
  </w:style>
  <w:style w:type="table" w:styleId="ab">
    <w:name w:val="Table Grid"/>
    <w:basedOn w:val="a1"/>
    <w:uiPriority w:val="59"/>
    <w:rsid w:val="007A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0242-E193-4660-9E48-7200630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olga.oaogras@yandex.ru</cp:lastModifiedBy>
  <cp:revision>3</cp:revision>
  <cp:lastPrinted>2022-03-28T13:30:00Z</cp:lastPrinted>
  <dcterms:created xsi:type="dcterms:W3CDTF">2022-04-28T13:04:00Z</dcterms:created>
  <dcterms:modified xsi:type="dcterms:W3CDTF">2022-04-28T13:12:00Z</dcterms:modified>
</cp:coreProperties>
</file>